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72" w:rsidRPr="006653F7" w:rsidRDefault="00831972" w:rsidP="006653F7">
      <w:pPr>
        <w:pStyle w:val="paragraf"/>
        <w:numPr>
          <w:ilvl w:val="0"/>
          <w:numId w:val="0"/>
        </w:numPr>
        <w:spacing w:after="120"/>
        <w:jc w:val="center"/>
        <w:rPr>
          <w:b/>
          <w:spacing w:val="10"/>
        </w:rPr>
      </w:pPr>
      <w:r w:rsidRPr="006653F7">
        <w:rPr>
          <w:b/>
          <w:spacing w:val="10"/>
        </w:rPr>
        <w:t>PREZYDENT MIASTA SUWAŁK</w:t>
      </w:r>
      <w:r w:rsidR="007C2DFE" w:rsidRPr="006653F7">
        <w:rPr>
          <w:b/>
          <w:spacing w:val="10"/>
        </w:rPr>
        <w:t xml:space="preserve"> DZIAŁAJĄCY JAKO STAROSTA WYKONUJĄCY ZADANIA Z ZAKRESU ADMINISTRACJI RZĄDOWEJ</w:t>
      </w:r>
    </w:p>
    <w:p w:rsidR="00831972" w:rsidRPr="006653F7" w:rsidRDefault="00831972" w:rsidP="006653F7">
      <w:pPr>
        <w:pStyle w:val="paragraf"/>
        <w:numPr>
          <w:ilvl w:val="0"/>
          <w:numId w:val="0"/>
        </w:numPr>
        <w:spacing w:after="120"/>
        <w:jc w:val="center"/>
        <w:rPr>
          <w:b/>
          <w:spacing w:val="10"/>
        </w:rPr>
      </w:pPr>
      <w:r w:rsidRPr="006653F7">
        <w:rPr>
          <w:b/>
          <w:spacing w:val="10"/>
        </w:rPr>
        <w:t>ogłasza przetarg ustny nieograniczony na dzierżawę nieruchomości gruntow</w:t>
      </w:r>
      <w:r w:rsidR="00E205A7" w:rsidRPr="006653F7">
        <w:rPr>
          <w:b/>
          <w:spacing w:val="10"/>
        </w:rPr>
        <w:t>ej</w:t>
      </w:r>
      <w:r w:rsidRPr="006653F7">
        <w:rPr>
          <w:b/>
          <w:spacing w:val="10"/>
        </w:rPr>
        <w:t xml:space="preserve"> </w:t>
      </w:r>
      <w:r w:rsidR="004B66FF" w:rsidRPr="006653F7">
        <w:rPr>
          <w:b/>
          <w:spacing w:val="10"/>
        </w:rPr>
        <w:t xml:space="preserve">stanowiącej własność Skarbu Państwa </w:t>
      </w:r>
      <w:r w:rsidRPr="006653F7">
        <w:rPr>
          <w:b/>
          <w:spacing w:val="10"/>
        </w:rPr>
        <w:t>z przeznaczeniem na cele rolnicze.</w:t>
      </w:r>
    </w:p>
    <w:p w:rsidR="00831972" w:rsidRDefault="00831972" w:rsidP="00831972">
      <w:pPr>
        <w:pStyle w:val="paragraf"/>
        <w:numPr>
          <w:ilvl w:val="0"/>
          <w:numId w:val="0"/>
        </w:numPr>
        <w:spacing w:after="120"/>
      </w:pPr>
    </w:p>
    <w:p w:rsidR="007C2DFE" w:rsidRDefault="006610DD" w:rsidP="007C2DF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</w:t>
      </w:r>
      <w:r w:rsidRPr="006610DD">
        <w:rPr>
          <w:color w:val="000000"/>
          <w:u w:color="000000"/>
        </w:rPr>
        <w:t>ieruchomoś</w:t>
      </w:r>
      <w:r>
        <w:rPr>
          <w:color w:val="000000"/>
          <w:u w:color="000000"/>
        </w:rPr>
        <w:t>ć</w:t>
      </w:r>
      <w:r w:rsidRPr="006610DD">
        <w:rPr>
          <w:color w:val="000000"/>
          <w:u w:color="000000"/>
        </w:rPr>
        <w:t xml:space="preserve"> gruntow</w:t>
      </w:r>
      <w:r>
        <w:rPr>
          <w:color w:val="000000"/>
          <w:u w:color="000000"/>
        </w:rPr>
        <w:t>a</w:t>
      </w:r>
      <w:r w:rsidRPr="006610DD">
        <w:rPr>
          <w:color w:val="000000"/>
          <w:u w:color="000000"/>
        </w:rPr>
        <w:t xml:space="preserve"> oznaczon</w:t>
      </w:r>
      <w:r>
        <w:rPr>
          <w:color w:val="000000"/>
          <w:u w:color="000000"/>
        </w:rPr>
        <w:t>a</w:t>
      </w:r>
      <w:r w:rsidRPr="006610DD">
        <w:rPr>
          <w:color w:val="000000"/>
          <w:u w:color="000000"/>
        </w:rPr>
        <w:t xml:space="preserve">j numerami geodezyjnymi </w:t>
      </w:r>
      <w:r w:rsidRPr="006610DD">
        <w:rPr>
          <w:b/>
          <w:color w:val="000000"/>
          <w:u w:color="000000"/>
        </w:rPr>
        <w:t>32934/31 i 32934/32</w:t>
      </w:r>
      <w:r w:rsidRPr="006610DD">
        <w:rPr>
          <w:color w:val="000000"/>
          <w:u w:color="000000"/>
        </w:rPr>
        <w:t xml:space="preserve"> o łącznej powierzchni </w:t>
      </w:r>
      <w:r w:rsidRPr="006610DD">
        <w:rPr>
          <w:b/>
          <w:color w:val="000000"/>
          <w:u w:color="000000"/>
        </w:rPr>
        <w:t>12,7634 ha</w:t>
      </w:r>
      <w:r w:rsidRPr="006610DD">
        <w:rPr>
          <w:color w:val="000000"/>
          <w:u w:color="000000"/>
        </w:rPr>
        <w:t>, posiadając</w:t>
      </w:r>
      <w:r>
        <w:rPr>
          <w:color w:val="000000"/>
          <w:u w:color="000000"/>
        </w:rPr>
        <w:t>a</w:t>
      </w:r>
      <w:r w:rsidRPr="006610DD">
        <w:rPr>
          <w:color w:val="000000"/>
          <w:u w:color="000000"/>
        </w:rPr>
        <w:t xml:space="preserve"> urządzoną księgę wieczystą nr SU1S/00040698/4, niezabudowan</w:t>
      </w:r>
      <w:r>
        <w:rPr>
          <w:color w:val="000000"/>
          <w:u w:color="000000"/>
        </w:rPr>
        <w:t>a</w:t>
      </w:r>
      <w:r w:rsidRPr="006610DD">
        <w:rPr>
          <w:color w:val="000000"/>
          <w:u w:color="000000"/>
        </w:rPr>
        <w:t>, położon</w:t>
      </w:r>
      <w:r>
        <w:rPr>
          <w:color w:val="000000"/>
          <w:u w:color="000000"/>
        </w:rPr>
        <w:t>a</w:t>
      </w:r>
      <w:r w:rsidRPr="006610DD">
        <w:rPr>
          <w:color w:val="000000"/>
          <w:u w:color="000000"/>
        </w:rPr>
        <w:t xml:space="preserve"> w Suwałkach przy ul. Sianożęć, Obręb nr 9, sklasyfikowan</w:t>
      </w:r>
      <w:r>
        <w:rPr>
          <w:color w:val="000000"/>
          <w:u w:color="000000"/>
        </w:rPr>
        <w:t>a</w:t>
      </w:r>
      <w:r w:rsidRPr="006610DD">
        <w:rPr>
          <w:color w:val="000000"/>
          <w:u w:color="000000"/>
        </w:rPr>
        <w:t xml:space="preserve"> jako grunty orne klasy VI o powierzchni 12,7634 ha. Termin dzierżawy na okres do </w:t>
      </w:r>
      <w:r w:rsidRPr="006610DD">
        <w:rPr>
          <w:b/>
          <w:color w:val="000000"/>
          <w:u w:color="000000"/>
        </w:rPr>
        <w:t>3 lat tj. do 30 września 2026 r.</w:t>
      </w:r>
      <w:r w:rsidRPr="006610DD">
        <w:rPr>
          <w:color w:val="000000"/>
          <w:u w:color="000000"/>
        </w:rPr>
        <w:t xml:space="preserve"> Dzierżawca zobowiązany będzie do korzystania z przedmiotu dzierżawy według zasad racjonalnej gospodarki rolnej. Zgodnie z obowiązującym miejscowym planem zagospodarowania przestrzennego terenu kopalni Sobolewo w Suwałkach, zatwierdzonym uchwałą nr XXVI/339/2020 Rady Miejskiej w Suwałkach z dnia 13 listopada 2020 r. opublikowaną w Dzienniku Urzędowym Województwa Podlaskiego z dnia 20 listopada 2020</w:t>
      </w:r>
      <w:r w:rsidR="005A21B4">
        <w:rPr>
          <w:color w:val="000000"/>
          <w:u w:color="000000"/>
        </w:rPr>
        <w:t> </w:t>
      </w:r>
      <w:r w:rsidRPr="006610DD">
        <w:rPr>
          <w:color w:val="000000"/>
          <w:u w:color="000000"/>
        </w:rPr>
        <w:t>r., poz. 4820, działka oznaczona numerem geodezyjnym 32934/32 położona jest w</w:t>
      </w:r>
      <w:r w:rsidR="00CF0534">
        <w:rPr>
          <w:color w:val="000000"/>
          <w:u w:color="000000"/>
        </w:rPr>
        <w:t> </w:t>
      </w:r>
      <w:r w:rsidRPr="006610DD">
        <w:rPr>
          <w:color w:val="000000"/>
          <w:u w:color="000000"/>
        </w:rPr>
        <w:t>konturze o symbolu 4R/ZL - tereny poeksploatacyjne przeznaczone pod funkcje rolne z</w:t>
      </w:r>
      <w:r w:rsidR="00CF0534">
        <w:rPr>
          <w:color w:val="000000"/>
          <w:u w:color="000000"/>
        </w:rPr>
        <w:t> </w:t>
      </w:r>
      <w:r w:rsidRPr="006610DD">
        <w:rPr>
          <w:color w:val="000000"/>
          <w:u w:color="000000"/>
        </w:rPr>
        <w:t xml:space="preserve">dopuszczeniem zalesień. Zgodnie z obowiązującym miejscowym planem zagospodarowania przestrzennego terenów </w:t>
      </w:r>
      <w:proofErr w:type="spellStart"/>
      <w:r w:rsidRPr="006610DD">
        <w:rPr>
          <w:color w:val="000000"/>
          <w:u w:color="000000"/>
        </w:rPr>
        <w:t>pożwirowych-zbiornik</w:t>
      </w:r>
      <w:proofErr w:type="spellEnd"/>
      <w:r w:rsidRPr="006610DD">
        <w:rPr>
          <w:color w:val="000000"/>
          <w:u w:color="000000"/>
        </w:rPr>
        <w:t xml:space="preserve"> Sobolewo w Suwałkach, zatwierdzonym uchwałą nr XXIV/301/2016 Rady Miejskiej w Suwałkach z dnia 26 października 2016 r., opublikowaną w Dzienniku Urzędowym Województwa Podlaskiego poz. 4260 z dnia 17.11.2016 r. działka oznaczona numerem geodezyjnym 32934/31 zawiera się w konturze o</w:t>
      </w:r>
      <w:r w:rsidR="00CF0534">
        <w:rPr>
          <w:color w:val="000000"/>
          <w:u w:color="000000"/>
        </w:rPr>
        <w:t> </w:t>
      </w:r>
      <w:r w:rsidRPr="006610DD">
        <w:rPr>
          <w:color w:val="000000"/>
          <w:u w:color="000000"/>
        </w:rPr>
        <w:t>symbolu 4US-ZP – teren usług sportowo-rekreacyjnych w zieleni urządzonej.</w:t>
      </w:r>
    </w:p>
    <w:p w:rsidR="007C2DFE" w:rsidRPr="006610DD" w:rsidRDefault="006610DD" w:rsidP="007C2DFE">
      <w:pPr>
        <w:spacing w:before="120" w:after="120"/>
        <w:rPr>
          <w:color w:val="000000"/>
          <w:u w:color="000000"/>
        </w:rPr>
      </w:pPr>
      <w:r w:rsidRPr="006610DD">
        <w:rPr>
          <w:b/>
          <w:color w:val="000000"/>
          <w:u w:color="000000"/>
        </w:rPr>
        <w:t xml:space="preserve">Cena wywoławcza rocznego czynszu dzierżawnego wynosi 6 400 zł </w:t>
      </w:r>
      <w:r w:rsidRPr="006610DD">
        <w:rPr>
          <w:color w:val="000000"/>
          <w:u w:color="000000"/>
        </w:rPr>
        <w:t>(słownie: sześć tysięcy czterysta złotych) płatne do 31 marca każdego roku. W trakcie trwania umowy czynsz dzierżawny będzie waloryzowany raz do roku o wskaźnik inflacji w roku poprzedzającym. Przez wskaźnik inflacji należy rozumieć średnioroczny wskaźnik cen towarów i usług konsumpcyjnych ogółem za rok poprzedzający ogłoszony przez Prezesa Głównego Urzędu Statystycznego w styczniu każdego roku.</w:t>
      </w:r>
    </w:p>
    <w:p w:rsidR="007C2DFE" w:rsidRDefault="007C2DFE" w:rsidP="007C2DFE">
      <w:pPr>
        <w:pStyle w:val="paragraf"/>
        <w:numPr>
          <w:ilvl w:val="0"/>
          <w:numId w:val="0"/>
        </w:numPr>
        <w:spacing w:after="120"/>
      </w:pPr>
      <w:r>
        <w:rPr>
          <w:b/>
          <w:bCs/>
        </w:rPr>
        <w:t xml:space="preserve">Wadium w wysokości </w:t>
      </w:r>
      <w:r w:rsidR="006610DD">
        <w:rPr>
          <w:b/>
          <w:bCs/>
        </w:rPr>
        <w:t>640</w:t>
      </w:r>
      <w:r>
        <w:rPr>
          <w:b/>
          <w:bCs/>
        </w:rPr>
        <w:t xml:space="preserve"> zł </w:t>
      </w:r>
      <w:r>
        <w:t xml:space="preserve">(słownie: </w:t>
      </w:r>
      <w:r w:rsidR="006610DD">
        <w:t>sześćset czterdzieści złotych</w:t>
      </w:r>
      <w:r>
        <w:t>)</w:t>
      </w:r>
    </w:p>
    <w:p w:rsidR="00EE2F8F" w:rsidRDefault="00EE2F8F" w:rsidP="00BB38E8">
      <w:pPr>
        <w:spacing w:before="120" w:after="120"/>
        <w:rPr>
          <w:color w:val="000000"/>
          <w:u w:color="000000"/>
        </w:rPr>
      </w:pPr>
    </w:p>
    <w:p w:rsidR="00E13BE4" w:rsidRDefault="00E13BE4">
      <w:pPr>
        <w:spacing w:before="120" w:after="120"/>
        <w:ind w:left="283" w:firstLine="227"/>
        <w:rPr>
          <w:color w:val="000000"/>
          <w:u w:color="000000"/>
        </w:rPr>
      </w:pPr>
    </w:p>
    <w:p w:rsidR="002008EB" w:rsidRDefault="002008EB" w:rsidP="002008E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Przetarg odbędzie się w dniu </w:t>
      </w:r>
      <w:r w:rsidR="006610DD">
        <w:rPr>
          <w:b/>
          <w:bCs/>
          <w:u w:val="single"/>
        </w:rPr>
        <w:t>2</w:t>
      </w:r>
      <w:r w:rsidR="00CF0534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</w:t>
      </w:r>
      <w:r w:rsidR="006610DD">
        <w:rPr>
          <w:b/>
          <w:bCs/>
          <w:u w:val="single"/>
        </w:rPr>
        <w:t>marca</w:t>
      </w:r>
      <w:r>
        <w:rPr>
          <w:b/>
          <w:bCs/>
          <w:u w:val="single"/>
        </w:rPr>
        <w:t xml:space="preserve"> 20</w:t>
      </w:r>
      <w:r w:rsidR="007F6CAD">
        <w:rPr>
          <w:b/>
          <w:bCs/>
          <w:u w:val="single"/>
        </w:rPr>
        <w:t>2</w:t>
      </w:r>
      <w:r w:rsidR="006610DD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r. o godz. 1</w:t>
      </w:r>
      <w:r w:rsidR="006610DD">
        <w:rPr>
          <w:b/>
          <w:bCs/>
          <w:u w:val="single"/>
        </w:rPr>
        <w:t>0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vertAlign w:val="superscript"/>
        </w:rPr>
        <w:t>00</w:t>
      </w:r>
      <w:r>
        <w:rPr>
          <w:b/>
          <w:bCs/>
          <w:u w:val="single"/>
        </w:rPr>
        <w:t xml:space="preserve"> w siedzibie Urzędu Miejskiego w Suwałkach przy ul. Adama Mickiewicza 1 w sali nr </w:t>
      </w:r>
      <w:r w:rsidR="00092D4F">
        <w:rPr>
          <w:b/>
          <w:bCs/>
          <w:u w:val="single"/>
        </w:rPr>
        <w:t>26</w:t>
      </w:r>
      <w:r>
        <w:rPr>
          <w:b/>
          <w:bCs/>
          <w:u w:val="single"/>
        </w:rPr>
        <w:t>.</w:t>
      </w:r>
    </w:p>
    <w:p w:rsidR="002008EB" w:rsidRDefault="002008EB" w:rsidP="002008EB">
      <w:pPr>
        <w:rPr>
          <w:b/>
          <w:bCs/>
          <w:u w:val="single"/>
        </w:rPr>
      </w:pPr>
    </w:p>
    <w:p w:rsidR="002008EB" w:rsidRDefault="002008EB" w:rsidP="002008EB">
      <w:pPr>
        <w:pStyle w:val="paragraf"/>
        <w:numPr>
          <w:ilvl w:val="0"/>
          <w:numId w:val="0"/>
        </w:numPr>
        <w:spacing w:before="0" w:after="0"/>
      </w:pPr>
      <w:r>
        <w:t>Przed przetargiem należy zapoznać się z przedmiotem przetargu i projektem umowy dzierżawy - do wglądu w siedzibie Urzędu Miejskiego w Suwałkach przy ul. Adama Mickiewicza 1, pokój nr 38. W przetargu mogą brać udział osoby fizyczne i prawne.</w:t>
      </w:r>
    </w:p>
    <w:p w:rsidR="002008EB" w:rsidRDefault="002008EB" w:rsidP="002008EB">
      <w:pPr>
        <w:pStyle w:val="paragraf"/>
        <w:numPr>
          <w:ilvl w:val="0"/>
          <w:numId w:val="0"/>
        </w:numPr>
        <w:spacing w:before="0" w:after="0"/>
      </w:pPr>
    </w:p>
    <w:p w:rsidR="006610DD" w:rsidRPr="00100C84" w:rsidRDefault="006610DD" w:rsidP="006610DD">
      <w:pPr>
        <w:spacing w:after="60"/>
        <w:rPr>
          <w:b/>
        </w:rPr>
      </w:pPr>
      <w:r w:rsidRPr="00100C84">
        <w:rPr>
          <w:b/>
        </w:rPr>
        <w:t>Warunkiem wzięcia udziału w przetargu jest:</w:t>
      </w:r>
    </w:p>
    <w:p w:rsidR="006610DD" w:rsidRDefault="006610DD" w:rsidP="006610DD">
      <w:pPr>
        <w:spacing w:after="60"/>
      </w:pPr>
      <w:r w:rsidRPr="0098633C">
        <w:t>-</w:t>
      </w:r>
      <w:r w:rsidRPr="0098633C">
        <w:tab/>
      </w:r>
      <w:r w:rsidRPr="0098633C">
        <w:rPr>
          <w:b/>
        </w:rPr>
        <w:t>wpłacenie wadium w podanej wysokości na ww. działki</w:t>
      </w:r>
      <w:r w:rsidRPr="0098633C">
        <w:t xml:space="preserve"> na rachunek Urzędu Miejskiego w Suwałkach nr </w:t>
      </w:r>
      <w:r w:rsidRPr="0098633C">
        <w:rPr>
          <w:b/>
        </w:rPr>
        <w:t>76 1240 5211 1111 0000 4929 8215</w:t>
      </w:r>
      <w:r w:rsidRPr="0098633C">
        <w:t xml:space="preserve"> Bank Pekao S.A. Oddział w</w:t>
      </w:r>
      <w:r>
        <w:t> </w:t>
      </w:r>
      <w:r w:rsidRPr="0098633C">
        <w:t xml:space="preserve">Suwałkach do dnia </w:t>
      </w:r>
      <w:r>
        <w:rPr>
          <w:b/>
        </w:rPr>
        <w:t>2</w:t>
      </w:r>
      <w:r w:rsidR="00CF0534">
        <w:rPr>
          <w:b/>
        </w:rPr>
        <w:t>1</w:t>
      </w:r>
      <w:r>
        <w:rPr>
          <w:b/>
        </w:rPr>
        <w:t xml:space="preserve"> marca 2024</w:t>
      </w:r>
      <w:r w:rsidRPr="005F6098">
        <w:rPr>
          <w:b/>
        </w:rPr>
        <w:t xml:space="preserve"> r.</w:t>
      </w:r>
      <w:r>
        <w:rPr>
          <w:b/>
        </w:rPr>
        <w:t xml:space="preserve"> Opis wadium musi zawierać nr działki na którą zostało wpłacone.</w:t>
      </w:r>
      <w:r w:rsidRPr="0098633C">
        <w:t xml:space="preserve"> W tym dniu kwota wadium musi być uznana na rachunku Urzędu. Dowód wniesienia wadium podlega przedłożeniu komisji przetargowej przed otwarciem przetargu;</w:t>
      </w:r>
    </w:p>
    <w:p w:rsidR="006610DD" w:rsidRPr="00CC6211" w:rsidRDefault="006610DD" w:rsidP="006610DD">
      <w:pPr>
        <w:spacing w:after="60"/>
        <w:rPr>
          <w:b/>
          <w:sz w:val="26"/>
          <w:szCs w:val="26"/>
        </w:rPr>
      </w:pPr>
      <w:r>
        <w:lastRenderedPageBreak/>
        <w:t>-</w:t>
      </w:r>
      <w:r w:rsidRPr="00CC6211">
        <w:tab/>
      </w:r>
      <w:r w:rsidRPr="00CC6211">
        <w:rPr>
          <w:b/>
        </w:rPr>
        <w:t>przedłożenie zaświadczenia</w:t>
      </w:r>
      <w:r>
        <w:rPr>
          <w:b/>
        </w:rPr>
        <w:t xml:space="preserve"> </w:t>
      </w:r>
      <w:r w:rsidRPr="00CC6211">
        <w:rPr>
          <w:b/>
        </w:rPr>
        <w:t>wydane</w:t>
      </w:r>
      <w:r>
        <w:rPr>
          <w:b/>
        </w:rPr>
        <w:t>go</w:t>
      </w:r>
      <w:r w:rsidRPr="00CC6211">
        <w:rPr>
          <w:b/>
        </w:rPr>
        <w:t xml:space="preserve"> nie później niż 3 miesiące przed dniem przetargu o </w:t>
      </w:r>
      <w:r>
        <w:rPr>
          <w:b/>
        </w:rPr>
        <w:t>braku wymagalnych i zaległych należności</w:t>
      </w:r>
      <w:r w:rsidR="007F695C">
        <w:rPr>
          <w:b/>
        </w:rPr>
        <w:t>ach</w:t>
      </w:r>
      <w:bookmarkStart w:id="0" w:name="_GoBack"/>
      <w:bookmarkEnd w:id="0"/>
      <w:r>
        <w:rPr>
          <w:b/>
        </w:rPr>
        <w:t xml:space="preserve"> pieniężnych wobec Miasta Suwałki o charakterze cywilnoprawnym lub publicznoprawnym</w:t>
      </w:r>
      <w:r w:rsidRPr="00CC6211">
        <w:rPr>
          <w:b/>
        </w:rPr>
        <w:t>;</w:t>
      </w:r>
    </w:p>
    <w:p w:rsidR="006610DD" w:rsidRPr="0098633C" w:rsidRDefault="006610DD" w:rsidP="006610DD">
      <w:pPr>
        <w:spacing w:after="60"/>
      </w:pPr>
      <w:r w:rsidRPr="0098633C">
        <w:t>-</w:t>
      </w:r>
      <w:r w:rsidRPr="0098633C">
        <w:tab/>
        <w:t>złożenie przed otwarciem przetargu, pisemnego oświadczenia o zapoznaniu się z treścią ogłoszenia o przetargu, przedmiotem przetargu oraz projektem umowy dzierżawy;</w:t>
      </w:r>
    </w:p>
    <w:p w:rsidR="006610DD" w:rsidRPr="0098633C" w:rsidRDefault="006610DD" w:rsidP="006610DD">
      <w:pPr>
        <w:spacing w:after="60"/>
      </w:pPr>
      <w:r w:rsidRPr="0098633C">
        <w:t>-</w:t>
      </w:r>
      <w:r w:rsidRPr="0098633C">
        <w:tab/>
        <w:t>w przypadku uczestnictwa w przetargu osoby fizycznej - osobiste stawiennictwo w dniu przetargu z dowodem tożsamości lub reprezentowanie przez pełnomocnika na podstawie pełnomocnictwa sporządzonego notarialnie;</w:t>
      </w:r>
    </w:p>
    <w:p w:rsidR="006610DD" w:rsidRPr="0098633C" w:rsidRDefault="006610DD" w:rsidP="006610DD">
      <w:pPr>
        <w:spacing w:after="60"/>
      </w:pPr>
      <w:r w:rsidRPr="0098633C">
        <w:t>-</w:t>
      </w:r>
      <w:r w:rsidRPr="0098633C">
        <w:tab/>
        <w:t>w przypadku uczestnictwa w przetargu osoby prawnej - przedłożenie aktualnego wypisu z rejestru, właściwych pełnomocnictw sporządzonych notarialnie, dowodów tożsamości osób reprezentujących podmiot.</w:t>
      </w:r>
    </w:p>
    <w:p w:rsidR="006610DD" w:rsidRPr="0098633C" w:rsidRDefault="006610DD" w:rsidP="006610DD">
      <w:pPr>
        <w:spacing w:after="60"/>
      </w:pPr>
      <w:r w:rsidRPr="0098633C">
        <w:t>Przetarg będzie ważny bez względu na liczbę uczestników, a rozstrzygnięcie jego pozytywne, jeżeli przynajmniej jeden z uczestników zaoferuje co najmniej jedno postąpienie powyżej ceny wywoławczej, które nie może wynosić mniej niż 1% ceny wywoławczej.</w:t>
      </w:r>
    </w:p>
    <w:p w:rsidR="006610DD" w:rsidRPr="0098633C" w:rsidRDefault="006610DD" w:rsidP="006610DD">
      <w:pPr>
        <w:spacing w:after="60"/>
      </w:pPr>
      <w:r w:rsidRPr="0098633C">
        <w:t>W przypadku wygrania przetargu wpłacone wadium zalicza się na poczet czynszu dzierżawnego.</w:t>
      </w:r>
    </w:p>
    <w:p w:rsidR="006610DD" w:rsidRPr="0098633C" w:rsidRDefault="006610DD" w:rsidP="006610DD">
      <w:pPr>
        <w:spacing w:after="60"/>
      </w:pPr>
      <w:r w:rsidRPr="0098633C">
        <w:t>Wadium ulega przepadkowi w razie uchylenia się uczestnika, który wygrał przetarg od zawarcia umowy dzierżawy w terminie określonym przez organizatora przetargu. Pozostałym uczestnikom przetargu wadium zwraca się niezwłocznie przelewem. Organizator przetargu bez podania przyczyn może do chwili rozpoczęcia przetargu odstąpić od jego przeprowadzenia.</w:t>
      </w:r>
    </w:p>
    <w:p w:rsidR="006610DD" w:rsidRPr="0098633C" w:rsidRDefault="006610DD" w:rsidP="006610DD">
      <w:pPr>
        <w:spacing w:after="60"/>
      </w:pPr>
    </w:p>
    <w:p w:rsidR="006610DD" w:rsidRDefault="006610DD" w:rsidP="006610DD">
      <w:pPr>
        <w:spacing w:after="60"/>
      </w:pPr>
      <w:r w:rsidRPr="0098633C">
        <w:t>Dodatkowych informacji dotyczących przetargu udziela Wydział Geodezji i Gospodarki Nieruchomościami Urzędu Miejskiego w Suwałkach przy ul. Adama Mickiewicza 1 pokój nr</w:t>
      </w:r>
      <w:r>
        <w:t> </w:t>
      </w:r>
      <w:r w:rsidRPr="0098633C">
        <w:t>38, telefon 87 562 81 73.</w:t>
      </w:r>
    </w:p>
    <w:p w:rsidR="006610DD" w:rsidRDefault="006610DD" w:rsidP="006610DD">
      <w:pPr>
        <w:spacing w:after="60"/>
      </w:pPr>
    </w:p>
    <w:p w:rsidR="006610DD" w:rsidRPr="00027C0C" w:rsidRDefault="006610DD" w:rsidP="006610DD">
      <w:pPr>
        <w:spacing w:line="288" w:lineRule="auto"/>
        <w:rPr>
          <w:b/>
        </w:rPr>
      </w:pPr>
      <w:r w:rsidRPr="00027C0C">
        <w:rPr>
          <w:b/>
        </w:rPr>
        <w:t>Klauzula informacyjna RODO</w:t>
      </w:r>
    </w:p>
    <w:p w:rsidR="006610DD" w:rsidRDefault="006610DD" w:rsidP="006610DD">
      <w:pPr>
        <w:spacing w:line="288" w:lineRule="auto"/>
      </w:pPr>
      <w:r w:rsidRPr="0075074A">
        <w:t>Zgodnie z art. 13 ust. 1 i 2 rozporządzenia Parlamentu Europejskiego i Rady (UE) 2016/679 z</w:t>
      </w:r>
      <w:r w:rsidR="00CF0534">
        <w:t> </w:t>
      </w:r>
      <w:r w:rsidRPr="0075074A"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CF0534">
        <w:t> </w:t>
      </w:r>
      <w:r w:rsidRPr="0075074A">
        <w:t>04.05.2016, str. 1), dalej „RODO”, informuję, że:</w:t>
      </w:r>
    </w:p>
    <w:p w:rsidR="006610DD" w:rsidRPr="0075074A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>Administratorem Pani/Pana danych osobowych jest: Urząd Miejski w Suwałkach,</w:t>
      </w:r>
      <w:r>
        <w:t xml:space="preserve"> </w:t>
      </w:r>
      <w:r w:rsidRPr="0075074A">
        <w:t>z</w:t>
      </w:r>
      <w:r>
        <w:t> </w:t>
      </w:r>
      <w:r w:rsidRPr="0075074A">
        <w:t>siedzibą przy ul. Mickiewicza 1, 16-400 Suwałki, 087 – 562 80 00 reprezentowany przez Prezydenta Miasta Suwałk.</w:t>
      </w:r>
    </w:p>
    <w:p w:rsidR="006610DD" w:rsidRPr="0075074A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 xml:space="preserve">Inspektorem ochrony danych osobowych w Urzędzie Miejskim w Suwałkach jest Pan Rafał Luto, </w:t>
      </w:r>
      <w:hyperlink r:id="rId7" w:history="1">
        <w:r w:rsidRPr="0075074A">
          <w:rPr>
            <w:rStyle w:val="Hipercze"/>
          </w:rPr>
          <w:t>iod@um.suwalki.pl</w:t>
        </w:r>
      </w:hyperlink>
      <w:r w:rsidRPr="0075074A">
        <w:t>.</w:t>
      </w:r>
    </w:p>
    <w:p w:rsidR="006610DD" w:rsidRPr="0075074A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 xml:space="preserve">Pani/Pana dane osobowe przetwarzane będą </w:t>
      </w:r>
      <w:r>
        <w:t>w celu przeprowadzenia procedury przetargowej związanej z dzierżawą nieruchomości zgodnie</w:t>
      </w:r>
      <w:r w:rsidRPr="0075074A">
        <w:t xml:space="preserve"> z przepisami ustawy z dnia 21 sierpnia 1997 r. o gospodarce nieruchomościami.</w:t>
      </w:r>
    </w:p>
    <w:p w:rsidR="006610DD" w:rsidRPr="0075074A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>Dane nie będą udostępniane podmiotom innym niż uprawnione na podstawie przepisów prawa oraz podmiotom, którym dane zostały powierzone do przetwarzania.</w:t>
      </w:r>
    </w:p>
    <w:p w:rsidR="006610DD" w:rsidRPr="00D46763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>Pani/Pana dane osobowe mogą być przekazywane wyłącznie organom władzy publicznej oraz podmiotom wykonującym zadania publiczne lub działającym na</w:t>
      </w:r>
      <w:r w:rsidR="00CF0534">
        <w:t> </w:t>
      </w:r>
      <w:r w:rsidRPr="0075074A">
        <w:t xml:space="preserve">zlecenie organów władzy publicznej, w zakresie i w celach, które wynikają z </w:t>
      </w:r>
      <w:r w:rsidRPr="0075074A">
        <w:lastRenderedPageBreak/>
        <w:t>przepisów powszechnie obowiązującego prawa oraz innym podmiotom, które na podstawie stosownych umów podpisanych z administratorem przetwarzają dane osobowe.</w:t>
      </w:r>
    </w:p>
    <w:p w:rsidR="006610DD" w:rsidRPr="0075074A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 xml:space="preserve">Dane osobowe będą przechowywane przez okres niezbędny do realizacji zadania, do którego dane zostały zebrane, a następnie przez czas oraz w zakresie wymaganym przez przepisy prawa (ustawa z dnia 14 lipca 1983 r. o narodowym zasobie archiwalnym i archiwach, Dz. U. z 2020 r. poz. 164 </w:t>
      </w:r>
      <w:proofErr w:type="spellStart"/>
      <w:r w:rsidRPr="0075074A">
        <w:t>t.j</w:t>
      </w:r>
      <w:proofErr w:type="spellEnd"/>
      <w:r w:rsidRPr="0075074A">
        <w:t xml:space="preserve">.; Rozporządzenie Prezesa Rady Ministrów z dnia 18 stycznia 2011 r. w sprawie instrukcji kancelaryjnej, jednolitych rzeczowych wykazów akt oraz instrukcji w sprawie organizacji i zakresu działania archiwów zakładowych, Dz. U. z 2011 r., Nr 14, poz. 67). </w:t>
      </w:r>
    </w:p>
    <w:p w:rsidR="006610DD" w:rsidRPr="0075074A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>Osoba, której dane dotyczą ma prawo dostępu do treści swoich danych, ich sprostowania, ograniczenia przetwarzania. Nie przysługuje prawo do usunięcia, do przenoszenia oraz sprzeciwu wobec przetwarzania danych.</w:t>
      </w:r>
    </w:p>
    <w:p w:rsidR="006610DD" w:rsidRPr="0075074A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 xml:space="preserve">Osoba, której dane osobowe są przetwarzane ma prawo wnieść skargę do Prezesa Urzędu Ochrony Danych Osobowych w związku z przetwarzaniem danych. </w:t>
      </w:r>
    </w:p>
    <w:p w:rsidR="006610DD" w:rsidRPr="0075074A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A77B3E" w:rsidRPr="006610DD" w:rsidRDefault="006610DD" w:rsidP="006610DD">
      <w:pPr>
        <w:pStyle w:val="Akapitzlist"/>
        <w:numPr>
          <w:ilvl w:val="0"/>
          <w:numId w:val="3"/>
        </w:numPr>
        <w:spacing w:line="288" w:lineRule="auto"/>
      </w:pPr>
      <w:r w:rsidRPr="0075074A">
        <w:t>Dane nie będą podlegały zautomatyzowanemu podejmowaniu decyzji, w tym profilowaniu.</w:t>
      </w:r>
    </w:p>
    <w:sectPr w:rsidR="00A77B3E" w:rsidRPr="006610DD" w:rsidSect="00831972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E4" w:rsidRDefault="006C5EE4">
      <w:r>
        <w:separator/>
      </w:r>
    </w:p>
  </w:endnote>
  <w:endnote w:type="continuationSeparator" w:id="0">
    <w:p w:rsidR="006C5EE4" w:rsidRDefault="006C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299514"/>
      <w:docPartObj>
        <w:docPartGallery w:val="Page Numbers (Bottom of Page)"/>
        <w:docPartUnique/>
      </w:docPartObj>
    </w:sdtPr>
    <w:sdtEndPr/>
    <w:sdtContent>
      <w:p w:rsidR="00CF5563" w:rsidRDefault="00CF55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6E">
          <w:rPr>
            <w:noProof/>
          </w:rPr>
          <w:t>1</w:t>
        </w:r>
        <w:r>
          <w:fldChar w:fldCharType="end"/>
        </w:r>
      </w:p>
    </w:sdtContent>
  </w:sdt>
  <w:p w:rsidR="00AE3E25" w:rsidRDefault="00AE3E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E4" w:rsidRDefault="006C5EE4">
      <w:r>
        <w:separator/>
      </w:r>
    </w:p>
  </w:footnote>
  <w:footnote w:type="continuationSeparator" w:id="0">
    <w:p w:rsidR="006C5EE4" w:rsidRDefault="006C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746F0469"/>
    <w:multiLevelType w:val="hybridMultilevel"/>
    <w:tmpl w:val="218C3C3C"/>
    <w:lvl w:ilvl="0" w:tplc="E8742D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D2FBC"/>
    <w:multiLevelType w:val="hybridMultilevel"/>
    <w:tmpl w:val="DDBC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25"/>
    <w:rsid w:val="00092D4F"/>
    <w:rsid w:val="000B307C"/>
    <w:rsid w:val="000C655A"/>
    <w:rsid w:val="000D5DDF"/>
    <w:rsid w:val="001865C9"/>
    <w:rsid w:val="002008EB"/>
    <w:rsid w:val="00225650"/>
    <w:rsid w:val="002B56E9"/>
    <w:rsid w:val="002D5C5B"/>
    <w:rsid w:val="00450C48"/>
    <w:rsid w:val="00486A98"/>
    <w:rsid w:val="004B66FF"/>
    <w:rsid w:val="004D1CF0"/>
    <w:rsid w:val="00520299"/>
    <w:rsid w:val="00542156"/>
    <w:rsid w:val="00563D79"/>
    <w:rsid w:val="005A21B4"/>
    <w:rsid w:val="005C5AAD"/>
    <w:rsid w:val="00630BDB"/>
    <w:rsid w:val="006459F8"/>
    <w:rsid w:val="006610DD"/>
    <w:rsid w:val="006653F7"/>
    <w:rsid w:val="006C5EE4"/>
    <w:rsid w:val="00724D31"/>
    <w:rsid w:val="00741FBD"/>
    <w:rsid w:val="00752AD9"/>
    <w:rsid w:val="00784D31"/>
    <w:rsid w:val="007C2DFE"/>
    <w:rsid w:val="007F695C"/>
    <w:rsid w:val="007F6CAD"/>
    <w:rsid w:val="00831972"/>
    <w:rsid w:val="00836D1C"/>
    <w:rsid w:val="0084145D"/>
    <w:rsid w:val="008663E9"/>
    <w:rsid w:val="009307C3"/>
    <w:rsid w:val="009A067F"/>
    <w:rsid w:val="009C116E"/>
    <w:rsid w:val="00AE3E25"/>
    <w:rsid w:val="00AF3E1B"/>
    <w:rsid w:val="00B15612"/>
    <w:rsid w:val="00B237DA"/>
    <w:rsid w:val="00BB38E8"/>
    <w:rsid w:val="00C129D9"/>
    <w:rsid w:val="00C2523C"/>
    <w:rsid w:val="00CA217E"/>
    <w:rsid w:val="00CF0534"/>
    <w:rsid w:val="00CF4BA6"/>
    <w:rsid w:val="00CF5563"/>
    <w:rsid w:val="00D243AD"/>
    <w:rsid w:val="00DA6D57"/>
    <w:rsid w:val="00DB5264"/>
    <w:rsid w:val="00DF4616"/>
    <w:rsid w:val="00E13BE4"/>
    <w:rsid w:val="00E205A7"/>
    <w:rsid w:val="00EA5919"/>
    <w:rsid w:val="00EE2F8F"/>
    <w:rsid w:val="00F80085"/>
    <w:rsid w:val="00F92CD4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93B18"/>
  <w15:docId w15:val="{E886C8B0-4F70-47D6-8CAB-C599428F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9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831972"/>
    <w:pPr>
      <w:numPr>
        <w:numId w:val="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831972"/>
    <w:pPr>
      <w:numPr>
        <w:ilvl w:val="3"/>
        <w:numId w:val="1"/>
      </w:numPr>
      <w:spacing w:before="80" w:after="240"/>
    </w:pPr>
    <w:rPr>
      <w:noProof/>
      <w:szCs w:val="20"/>
    </w:rPr>
  </w:style>
  <w:style w:type="paragraph" w:customStyle="1" w:styleId="ust">
    <w:name w:val="ust."/>
    <w:autoRedefine/>
    <w:rsid w:val="00831972"/>
    <w:pPr>
      <w:numPr>
        <w:ilvl w:val="4"/>
        <w:numId w:val="1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831972"/>
    <w:pPr>
      <w:numPr>
        <w:ilvl w:val="5"/>
        <w:numId w:val="1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831972"/>
    <w:pPr>
      <w:numPr>
        <w:ilvl w:val="6"/>
        <w:numId w:val="1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831972"/>
    <w:pPr>
      <w:numPr>
        <w:ilvl w:val="7"/>
        <w:numId w:val="1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831972"/>
    <w:pPr>
      <w:keepLines w:val="0"/>
      <w:numPr>
        <w:ilvl w:val="1"/>
        <w:numId w:val="1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831972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2ust">
    <w:name w:val="2_ust"/>
    <w:basedOn w:val="Normalny"/>
    <w:autoRedefine/>
    <w:rsid w:val="00831972"/>
    <w:pPr>
      <w:numPr>
        <w:ilvl w:val="8"/>
        <w:numId w:val="1"/>
      </w:numPr>
      <w:spacing w:after="160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831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CF5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5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5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63"/>
    <w:rPr>
      <w:sz w:val="24"/>
      <w:szCs w:val="24"/>
    </w:rPr>
  </w:style>
  <w:style w:type="paragraph" w:customStyle="1" w:styleId="podrozdzia">
    <w:name w:val="podrozdział"/>
    <w:basedOn w:val="Normalny"/>
    <w:autoRedefine/>
    <w:rsid w:val="002008EB"/>
    <w:pPr>
      <w:spacing w:after="120"/>
    </w:pPr>
    <w:rPr>
      <w:bCs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4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4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21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1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320/ 2019 z dnia 30 sierpnia 2019 r.</vt:lpstr>
      <vt:lpstr/>
    </vt:vector>
  </TitlesOfParts>
  <Company>Prezydent Miasta Suwałki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320/ 2019 z dnia 30 sierpnia 2019 r.</dc:title>
  <dc:subject>w sprawie przyjęcia wykazu nieruchomości gruntowych stanowiących własność Miasta Suwałki przeznaczonych do dzierżawy na cele rolnicze.</dc:subject>
  <dc:creator>kmaczkowski</dc:creator>
  <cp:lastModifiedBy>Karol Mączkowski</cp:lastModifiedBy>
  <cp:revision>4</cp:revision>
  <cp:lastPrinted>2019-09-25T09:28:00Z</cp:lastPrinted>
  <dcterms:created xsi:type="dcterms:W3CDTF">2024-02-21T13:56:00Z</dcterms:created>
  <dcterms:modified xsi:type="dcterms:W3CDTF">2024-02-23T09:31:00Z</dcterms:modified>
  <cp:category>Akt prawny</cp:category>
</cp:coreProperties>
</file>